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乌财科教【2023】167-173号-关于提前下达2024年 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乌鲁木齐市第七十九中学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乌鲁木齐市第七十九中学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薛超</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（1）该项目实施背景：根据米东区教育局工作安排，结合我单位实际情况，经“乌财科教【2023】167-173号关于提前下达2024年中央城乡义务教育补助经费 ”批准设立项目，保证进一步完善城乡义务教育经费保障机制，实施城乡免费义务教育，推进城乡义务教育均衡优质标准化发展。</w:t>
        <w:br/>
        <w:t>（2）项目2024年的主要实施内容：①缴纳全年办公用房取暖费②支付保安工资③用于购买办公用品、校园设施维修及基本水电费支出等，保障学校正常运转，保障学校正常运转，教学教务活动顺利进行。</w:t>
        <w:br/>
        <w:t>（3）2024年当年完成情况：实际完成情况为①缴纳全年办公用房取暖费②支付保安工资③支付维修学校设施、购买办公用品及水电费支出。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1）该项目资金投入情况：乌财科教【2023】167-173号关于提前下达2024年中央城乡义务教育补助经费文件批准，项目系2024年自治区及中央资金，共安排预算260.23万元，为2024年年初部门预算批复项目，年中追加项目资金4.88万元，全年预算为265.11万元。</w:t>
        <w:br/>
        <w:t>（2）该项目资金使用情况：①总预算情况：265.11万元；②资金投入包括：部分支付本单位学校安保服务费预算投入18万元，实际执行18万元；部分支付学校公共暖气费预算投入51万元左右，实际执行51.49万元，部分支付维修学校设施、购买办公用品预算投入176万元左右，实际执行135.61万元，部分支付学校水电费用预算投入20万元左右，实际执行10.15万元，总实际执行数为215.25万元。该项目改善我校办学硬件设施，有效改善校园环境，明显提高办学条件，推动义务教育均衡化发展。③预算执行率：81.19%。</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</w:t>
        <w:br/>
        <w:t>该项目为经常性项目。</w:t>
        <w:br/>
        <w:t>该项目总体绩效目标：本项目使用《乌财科教【2023】167-173号关于提前下达2024年中央城乡义务教育补助经费》下达的财政资金，通过缴纳全年公用暖气费，支付学校安保服务费，维修学校设施、购买办公用品及水电费基本支出，改善我校办学硬件设施和校园环境，明显提高办学条件，推动义务教育均衡化发展。</w:t>
        <w:br/>
        <w:t>该项目阶段性目标为：在2024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注重教师培训工作的开展，加强教师队伍建设，提高教师的师德和业务水平，构建高素质教师队伍，强化学校内涵发展，努力提升我校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改善校园环境，提高办学条件，推动义务教育均衡化发展。发放范围是为我校2024年1-12月所有公用经费的开支，该项目由米东区教育局和财政局设立批准，项目要求按照教育局、财政局、采购办的相关规定，按照文件规定的小学生均650元的标准、足额保障学校教育教学工作正常开展。通过相关绩效评价指标设定，该项目的目标、范围和要求能够通过绩效评价指标体系完整地体现。</w:t>
        <w:br/>
        <w:t>其次，该项目的计划填报和执行过程均通过财政国库集中支付一体化2.0平台进行，体现该项目在实施的整个过程中的进展情况和完成进度。</w:t>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-173号关于提前下达2024年中央城乡义务教育补助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（1）绩效评价的对象：乌财科教【2023】167-173号关于提前下达2024年中央城乡义务教育补助经费项目 </w:t>
        <w:br/>
        <w:t>4.绩效评价范围</w:t>
        <w:br/>
        <w:t>1.时间范围：2024年1月1日至2024年12月31日。</w:t>
        <w:br/>
        <w:t>2.项目范围：</w:t>
        <w:br/>
        <w:t>基本情况：该项目于2024年通过米东区财政局根据预算单位报送的预算数据核算下达，全年预算数265.11万元，于2024年底执行215.25万元，执行率达到81.19%。该项目设立的目标是改善校园环境，提高办学条件，推动义务教育均衡化发展。</w:t>
        <w:br/>
        <w:t>评价工作的开展情况：此次评价工作通过对“《乌财科教【2023】167-173号关于提前下达2024年中央城乡义务教育补助经费》”项目的完整性、评价目的、评价对象、评价范围、评价原则、评价指标体系、评价方法和评价标准8个方面开展绩效评价，使此次评价工作在开展过程中评价更加全面具体。</w:t>
        <w:br/>
        <w:t>项目实现的产出情况：该项目通过设立4个二级指标，6个三级指标实现项目产出情况的具体化。1.项目的产出数量：（1）根据总务处提供的供暖面积及合同，按时足额缴纳全年暖气费；（2）根据安全办提供的保安考勤表及保安上岗证等，按时支付学校保安工资。2.项目的产出质量；（1）我校学校供暖覆盖率达到100%；（2）聘用保安持证上岗率达到100%。3.项目时效指标：项目完成时限为12个月。4.经济成本指标：水电费支出大于10万元。</w:t>
        <w:br/>
        <w:t>取得的效益情况：该项目通过提升学校服务发展能力，有效保障了教育教学开展，提高了教学水平和社会服务能力；学生满意度达到95%，全面实现了预期指标。</w:t>
        <w:br/>
        <w:t>主要经验及做法：1.主要经验；我校通过规范制度、严格管理，消除安全隐患，优化教学环境，提升师生效率，促进学生全面发展。经费使用精准高效，领导重视，审核严格，持续改进资金与项目管理。2.做法：我校高度重视城乡义务教育经费保障工作，科学分配资金保障教学运转，严格审核每笔支出，确保资金使用效益最大化，并持续总结经验、改进管理。</w:t>
        <w:br/>
        <w:t>存在的问题及原因分析：问题主要是：预算编制科学性有待提高；公用经费监督评估不到位。这些问题的产生，主要有以下原因：教育理念滞后，未形成科学的经费管理文化；制度机制不健全，缺乏规范管理、激励约束和监督评估体系，权责划分不明。</w:t>
        <w:br/>
        <w:t>综上，本项目进行客观评价，最终评分结果为：总分为99.06分，绩效评级为“优”。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（一）科学公正。绩效评价应当运用科学合理的方法，按照规范的程序，对项目绩效进行客观、公正地反映。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学校供暖面积为热力公司合同面积数。</w:t>
        <w:br/>
        <w:t>聘用保安人数为保安公司提供考勤花名册人数。</w:t>
        <w:br/>
        <w:t>		聘用保安人数		</w:t>
        <w:br/>
        <w:t>	产出质量	学校供暖覆盖率	项目完成的质量达标产出数与实际产出数的比率，用以反映和考核项目产出质量目标的实现程度。	学校供暖覆盖率、聘用保安持证上岗率是否达标</w:t>
        <w:br/>
        <w:t>		聘用保安上岗率		</w:t>
        <w:br/>
        <w:t>	产出时效	项目完成时间	项目实际完成时间与计划完成时间的比较，用以反映和考核项目产出时效目标的实现程度。	实际完成时间：该项目完成时间为2024年1月-12月。</w:t>
        <w:br/>
        <w:t>计划完成时间：该项目计划完成时间</w:t>
        <w:br/>
        <w:t>	产出成本	项目预算控制率	完成项目计划工作目标的实际节约成本与计划成本的比率，用以反映和考核项目的成本节约程度。	预算控制率=实际支付金额/预算金额×100%。</w:t>
        <w:br/>
        <w:t>预算金额：年初对项目支出作出的预算</w:t>
        <w:br/>
        <w:t>实际支付金额：按照合同任务书及项目实施进度实际支付的金额。</w:t>
        <w:br/>
        <w:t>效益	社会效益指标	改善学生学习环境	项目实施所产生的效益。	项目实施所产生的社会效益提高社会服务发展能力，提升学生综合素质。</w:t>
        <w:br/>
        <w:t>		提高我校办学条件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根据本项目（乌财科教【2023】167-173号关于提前下达2024年中央城乡义务教育补助经费）的特点，本次评价主要采用比较法和公众评判法，对项目总预算和明细预算的内容、标准、计划是否经济合理进行深入分析，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·《政府会计准则制度解释第6号》的通知（财会【2023】18号）</w:t>
        <w:br/>
        <w:t>·2024年城乡义务教育经费保障机制补助经费第一批中央公用经费分配表（乌财科教【2023】167号）</w:t>
        <w:br/>
        <w:t>·2024年城乡义务教育经费保障机制补助经费自治区公用经费分配表（乌财科教【2023】173号）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-173号关于提前下达2024年中央城乡义务教育补助经费进行客观评价，最终评分结果为：总分为99.06分，绩效评级为“优”[本次绩效评价结果实施百分制和四级分类，其中90（含）-100分为优、80（含）-90分为良、70（含）-80分为中、70分以下为差。]。乌财科教【2023】167-173号关于提前下达2024年中央城乡义务教育补助经费项目各部分权重和绩效分值如附表所示：</w:t>
        <w:br/>
        <w:t xml:space="preserve">  项目各部分权重和绩效分值</w:t>
        <w:br/>
        <w:t>一级指标	二级指标	三级指标	分值	得分	得分率</w:t>
        <w:br/>
        <w:t>决策	项目立项	立项依据充分性	4	4	100%</w:t>
        <w:br/>
        <w:t>100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4.06	81.19%</w:t>
        <w:br/>
        <w:t>		资金使用合规性	3	3	100%</w:t>
        <w:br/>
        <w:t>	组织实施	管理制度健全性	3	3	100%</w:t>
        <w:br/>
        <w:t>		制度执行有效性	4	4	100%</w:t>
        <w:br/>
        <w:t>产出	产出数量	学校供暖面积	10	10	100%</w:t>
        <w:br/>
        <w:t>		聘用保安人数	10	10	100%</w:t>
        <w:br/>
        <w:t>	产出质量	学校供暖覆盖率	5	5	100%</w:t>
        <w:br/>
        <w:t>		聘用保安上岗率	5	5	100%</w:t>
        <w:br/>
        <w:t>	产出时效	项目完成时间	5	5	100%</w:t>
        <w:br/>
        <w:t>	产出成本	项目预算控制率	5	5	100%</w:t>
        <w:br/>
        <w:t>效益	项目效益	改善学生学习环境	5	5	100%</w:t>
        <w:br/>
        <w:t>		提高我校办学条件	5	5	100%</w:t>
        <w:br/>
        <w:t>满意度指标完成情况分析	满意度指标	学生满意度	10	10	100%</w:t>
        <w:br/>
        <w:t>（二）主要绩效</w:t>
        <w:br/>
        <w:t>该项目资金区财政及时拨付，单位在此次评价期间内，有序完成设定目标的部分工作任务，学校供暖面积16099.57平方米，聘用保安人数6人，学校供暖覆盖率100%，聘用保安上岗率100%，有效改善了学生学习环境，有效提高了我校办学条件，以确保学校的正常运转，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依据《中华人民共和国教育法》和《中华人民共和国义务教育法》开展小学、初中学历教育，保证教育教学质量，为培养全面发展的社会主义建设人才奠定基础。同时，项目与部门职责范围相符，属于部门履职所需。确保了学校正常运营和持续发展，提高了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供暖面积、聘用保安人数、学校供暖覆盖率、聘用保安上岗率，并通过数量指标、质量指标等予以量化，具有确切的评价标准，且指标设定均与目标相关。各项指标均能从总务处、安全办收集到相关数据进行佐证，并与当年项目年度计划相对应，故绩效目标明确性指标得分3分。</w:t>
        <w:br/>
        <w:t>综上，该指标满分6分，得分6分。</w:t>
        <w:br/>
        <w:t>3.资金投入</w:t>
        <w:br/>
        <w:t>预算编制科学性：预算资金数根据学校学生人数，按照上级主管单位进行公式（小学：人数*650元；初中：人数*850元）分配学校公用经费预算资金，做到严格管控，提高了预算编制的科学性。故预算编制科学性指标得分3分。</w:t>
        <w:br/>
        <w:t></w:t>
        <w:br/>
        <w:t>资金分配合理性：根据《乌财科教【2023】167-173号关于提前下达2024年中央城乡义务教育补助经费的通知》，我校合理运用城乡义务保障经费机制-公用经费补助，该部分资金用于学校公用经费，项目运作后，主要用于学校公用暖气费、维修费用、制作宣传版面费用、其余硬件设施费用、办公用品费、水电暖费、支付保安工资等，有效地保障了师生正常的教育教学工作故资金分配合理性。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项目过程指标由2个二级指标和5个三级指标构成，权重为20分，实际得分19.06分。</w:t>
        <w:br/>
        <w:t>1.资金管理</w:t>
        <w:br/>
        <w:t>资金到位率： 该项目由财政拨付。经乌财科教【2023】167-173号关于提前下达2024年中央城乡义务教育补助经费预算文件批准，共安排预算260.23万元，年中追加4.88万元，实际到位资金265.11万元，资金到位率100%。故资金到位率指标得分5分。</w:t>
        <w:br/>
        <w:t></w:t>
        <w:br/>
        <w:t>预算执行率：2023年我单位实际到位资金265.11万元，实际支出215.25万元，支出情况如下：水费支付5万元，资金直接支付到乌鲁木齐市水业集团有限公司；电费支付5.14万元，资金直接支付到国网新疆电力有限公司；电话费支付7.82万元，资金直接支付到中国电信股份有限公司乌鲁木齐分公司，支付12个月安保服务费18万元，资金直接支付到新疆睿智恒安保科技有限公司；支付公用取暖费51.49万元，资金直接支付到新疆热力公司，校园维修及电子设备维修、乌鲁木齐晚报、党报党刊以及办公用品费约127.8万元，资金直接支付到各供应商等等。资金执行数总计215.25万元，预算执行率81.19%。故预算执行率得分为4.06分。</w:t>
        <w:br/>
        <w:t></w:t>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</w:t>
        <w:br/>
        <w:t>综上，该指标满分13分，得分12.06分。</w:t>
        <w:br/>
        <w:t>2.组织实施</w:t>
        <w:br/>
        <w:t>管理制度健全性：乌鲁木齐市第七十九中学已制定相应的预算管理制度和《事业单位财务规则》（中华人民共和国财政部令第108号）管理制度，且制度合法、合规、完整，为项目顺利实施提供重要保障。故管理制度健全性得分为3分。</w:t>
        <w:br/>
        <w:t>制度执行有效性：根据评价小组核查情况，乌鲁木齐市第七十九中学严格遵守相关法律法规和《财政部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项目产出指标由4个二级指标和6个三级指标构成，权重为40分，实际得分40分。</w:t>
        <w:br/>
        <w:t>1.产出数量</w:t>
        <w:br/>
        <w:t>数量指标 “学校供暖面积”的目标值是16099.57平方米，2024年度我单位实际完成16099.57平方米，与年初设定的供暖面积目标值完全一致，实现了供暖保障能力与师生需求的精准匹配；实际完成率：100%，故实际完成率得分为10分。</w:t>
        <w:br/>
        <w:t>数量指标“聘用保安人数”的目标值是6人，2024年度我单位严格按照上级要求，结合本单位安全保卫工作实际需求，通过公开招聘、岗前培训等程序，实际完成聘用保安6人，圆满完成年度安保力量建设目标。实际完成率：100%，故实际完成率得分为10分。</w:t>
        <w:br/>
        <w:t>综上，数量指标得分为20分。</w:t>
        <w:br/>
        <w:t>2.产出质量</w:t>
        <w:br/>
        <w:t>学校供暖覆盖率：学校供暖面积为16099.57平方米，根据合同约定，实际供暖面积为16099.57平方米，供暖覆盖达标率为100%。实际完成值为100%，故实际完成率100%，实现了供暖保障能力与师生需求的精准匹配。故学校供暖覆盖率得分为5分。</w:t>
        <w:br/>
        <w:t>聘用保安持证上岗率：保安持证上岗数为6人，实际保安持证上岗数为6人，聘用保安持证上岗率为100%，圆满完成年度安保力量建设目标，实现了重点区域24小时双人双岗的安保标准。实际完成值为100%，故实际完成率100%。故聘用保安持证上岗率得分为5分。</w:t>
        <w:br/>
        <w:t>综上，质量指标得分为10分。</w:t>
        <w:br/>
        <w:t>3.产出时效</w:t>
        <w:br/>
        <w:t>项目完成时间：目标值为12个月，实际完成时间为12个月，全年改善师生的教育教学条件，提高教育教学质量。完全达到预期标准，故实际完成率100%。故项目完成时间得分为5分。</w:t>
        <w:br/>
        <w:t>4.产出成本</w:t>
        <w:br/>
        <w:t>项目预算控制率：目标值为等于100%，实际完成值100%。完全达到预期标准，故实际完成率100%。故成本指标得分为5分。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社会效益指标：评价指标“改善学生学习环境”，指标值：有效改善，实际完成值：达成年度指标。</w:t>
        <w:br/>
        <w:t>评价指标“提高我校办学条件”，指标值：有效提高，实际完成值：达成年度指标。</w:t>
        <w:br/>
        <w:t>本项目的实施确保教育资源的充足配置，满足学生的学习需求；平衡不同学校之间的资源差异，能够获得相对平等的教育条件，促进教育公平；学校可以进行教育资源优化配置，提高资源利用率。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95%，实际完成值：95%。通过设置问卷调查的方式进行考评评价，共计调查样本总量为20个样本，有效调查问卷20份。其中，统计“学生满意度”的平均值为95%。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七十九中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预算编制科学性有待提高。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</w:t>
        <w:br/>
        <w:t>2.公用经费监督评估不到位。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</w:t>
        <w:br/>
        <w:t>以上问题的产生，主要有以下原因：</w:t>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</w:t>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